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EF3" w:rsidRPr="008D7C0D" w:rsidRDefault="00065EF3" w:rsidP="00065EF3">
      <w:pPr>
        <w:spacing w:before="120" w:after="120"/>
        <w:jc w:val="both"/>
        <w:rPr>
          <w:rFonts w:ascii="Cooper Black" w:hAnsi="Cooper Black"/>
          <w:sz w:val="28"/>
        </w:rPr>
      </w:pPr>
      <w:r>
        <w:rPr>
          <w:rFonts w:ascii="Cooper Black" w:hAnsi="Cooper Black"/>
          <w:noProof/>
          <w:sz w:val="28"/>
          <w:lang w:eastAsia="fr-FR"/>
        </w:rPr>
        <w:drawing>
          <wp:anchor distT="0" distB="0" distL="114300" distR="114300" simplePos="0" relativeHeight="251659264" behindDoc="1" locked="0" layoutInCell="1" allowOverlap="1" wp14:anchorId="5AD1F0E6" wp14:editId="43139BC5">
            <wp:simplePos x="0" y="0"/>
            <wp:positionH relativeFrom="column">
              <wp:posOffset>4343400</wp:posOffset>
            </wp:positionH>
            <wp:positionV relativeFrom="paragraph">
              <wp:posOffset>111760</wp:posOffset>
            </wp:positionV>
            <wp:extent cx="1625600" cy="1625600"/>
            <wp:effectExtent l="25400" t="0" r="0" b="0"/>
            <wp:wrapNone/>
            <wp:docPr id="1" name="Image 1" descr="ode QR pour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e QR pour ce padl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6DE3">
        <w:rPr>
          <w:rFonts w:ascii="Times New Roman" w:hAnsi="Times New Roman"/>
        </w:rPr>
        <w:t xml:space="preserve">Adresse internet du cours : </w:t>
      </w:r>
      <w:hyperlink r:id="rId6" w:history="1">
        <w:r w:rsidRPr="000F738A">
          <w:rPr>
            <w:rStyle w:val="Lienhypertexte"/>
            <w:rFonts w:ascii="Times New Roman" w:hAnsi="Times New Roman"/>
          </w:rPr>
          <w:t>https://padlet.com/antoinebez2/monopoly</w:t>
        </w:r>
      </w:hyperlink>
    </w:p>
    <w:p w:rsidR="00065EF3" w:rsidRPr="001B6DE3" w:rsidRDefault="00065EF3" w:rsidP="00065EF3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 de passe : bezins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629"/>
      </w:tblGrid>
      <w:tr w:rsidR="00065EF3" w:rsidTr="00120CA5">
        <w:trPr>
          <w:trHeight w:val="1270"/>
        </w:trPr>
        <w:tc>
          <w:tcPr>
            <w:tcW w:w="6629" w:type="dxa"/>
            <w:vAlign w:val="center"/>
          </w:tcPr>
          <w:p w:rsidR="00065EF3" w:rsidRDefault="00065EF3" w:rsidP="00120CA5">
            <w:pPr>
              <w:spacing w:before="120"/>
            </w:pPr>
            <w:r>
              <w:t>Nom :</w:t>
            </w:r>
          </w:p>
          <w:p w:rsidR="00065EF3" w:rsidRDefault="00065EF3" w:rsidP="00120CA5">
            <w:pPr>
              <w:spacing w:before="120"/>
            </w:pPr>
            <w:r>
              <w:t>Prénom :</w:t>
            </w:r>
          </w:p>
          <w:p w:rsidR="00065EF3" w:rsidRDefault="00065EF3" w:rsidP="00120CA5">
            <w:pPr>
              <w:spacing w:before="120"/>
            </w:pPr>
            <w:r>
              <w:t>Classe :</w:t>
            </w:r>
          </w:p>
        </w:tc>
      </w:tr>
    </w:tbl>
    <w:p w:rsidR="00065EF3" w:rsidRPr="00751D91" w:rsidRDefault="00065EF3" w:rsidP="00065EF3">
      <w:pPr>
        <w:tabs>
          <w:tab w:val="left" w:pos="2505"/>
        </w:tabs>
      </w:pPr>
    </w:p>
    <w:p w:rsidR="00065EF3" w:rsidRDefault="00065EF3"/>
    <w:p w:rsidR="00103AE1" w:rsidRDefault="00065EF3">
      <w:r>
        <w:t>Chanson L’Homme Armé (à écouter sur le site du cours</w:t>
      </w:r>
      <w:r w:rsidR="00667448">
        <w:t xml:space="preserve">, </w:t>
      </w:r>
      <w:r w:rsidR="00667448" w:rsidRPr="00667448">
        <w:rPr>
          <w:b/>
          <w:bCs/>
        </w:rPr>
        <w:t xml:space="preserve">à ne pas confondre avec le MP3 </w:t>
      </w:r>
      <w:r w:rsidR="00667448" w:rsidRPr="00667448">
        <w:rPr>
          <w:b/>
          <w:bCs/>
          <w:i/>
          <w:iCs/>
        </w:rPr>
        <w:t>Kyrie extrait de la messe l’Homme Armé de Palestrina</w:t>
      </w:r>
      <w:r w:rsidR="00667448">
        <w:t>, que nous aborderons la semaine d’après</w:t>
      </w:r>
      <w:r>
        <w:t>)</w:t>
      </w:r>
    </w:p>
    <w:p w:rsidR="00065EF3" w:rsidRDefault="00065EF3"/>
    <w:p w:rsidR="00065EF3" w:rsidRDefault="00065EF3">
      <w:r>
        <w:t>Après avoir écouté et chanté cet extrait avec l’enregistrement, entourez, changez la couleur ou soulignez les mots qui s’appliquent à cette musique :</w:t>
      </w:r>
    </w:p>
    <w:p w:rsidR="00065EF3" w:rsidRDefault="00065EF3"/>
    <w:p w:rsidR="00065EF3" w:rsidRPr="00667448" w:rsidRDefault="00065EF3">
      <w:pPr>
        <w:rPr>
          <w:sz w:val="36"/>
          <w:szCs w:val="36"/>
        </w:rPr>
      </w:pPr>
      <w:r w:rsidRPr="00667448">
        <w:rPr>
          <w:sz w:val="36"/>
          <w:szCs w:val="36"/>
        </w:rPr>
        <w:t xml:space="preserve">Chant a capella 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>–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Chant responsorial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</w:t>
      </w:r>
      <w:r w:rsidRPr="00667448">
        <w:rPr>
          <w:sz w:val="36"/>
          <w:szCs w:val="36"/>
        </w:rPr>
        <w:t>–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Canon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</w:t>
      </w:r>
      <w:r w:rsidRPr="00667448">
        <w:rPr>
          <w:sz w:val="36"/>
          <w:szCs w:val="36"/>
        </w:rPr>
        <w:t>–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Bourdon 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>–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voix parallèles (= faux bourdon = organum </w:t>
      </w:r>
      <w:proofErr w:type="gramStart"/>
      <w:r w:rsidRPr="00667448">
        <w:rPr>
          <w:sz w:val="36"/>
          <w:szCs w:val="36"/>
        </w:rPr>
        <w:t xml:space="preserve">parallèle) </w:t>
      </w:r>
      <w:r w:rsidR="00667448">
        <w:rPr>
          <w:sz w:val="36"/>
          <w:szCs w:val="36"/>
        </w:rPr>
        <w:t xml:space="preserve">  </w:t>
      </w:r>
      <w:proofErr w:type="gramEnd"/>
      <w:r w:rsidRPr="00667448">
        <w:rPr>
          <w:sz w:val="36"/>
          <w:szCs w:val="36"/>
        </w:rPr>
        <w:t>–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</w:t>
      </w:r>
      <w:r w:rsidRPr="00667448">
        <w:rPr>
          <w:sz w:val="36"/>
          <w:szCs w:val="36"/>
        </w:rPr>
        <w:t>Monodie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–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Polyphonie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–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Musique sacrée </w:t>
      </w:r>
      <w:r w:rsidR="00667448">
        <w:rPr>
          <w:sz w:val="36"/>
          <w:szCs w:val="36"/>
        </w:rPr>
        <w:t xml:space="preserve">  </w:t>
      </w:r>
      <w:bookmarkStart w:id="0" w:name="_GoBack"/>
      <w:bookmarkEnd w:id="0"/>
      <w:r w:rsidRPr="00667448">
        <w:rPr>
          <w:sz w:val="36"/>
          <w:szCs w:val="36"/>
        </w:rPr>
        <w:t>–</w:t>
      </w:r>
      <w:r w:rsidR="00667448">
        <w:rPr>
          <w:sz w:val="36"/>
          <w:szCs w:val="36"/>
        </w:rPr>
        <w:t xml:space="preserve">  </w:t>
      </w:r>
      <w:r w:rsidRPr="00667448">
        <w:rPr>
          <w:sz w:val="36"/>
          <w:szCs w:val="36"/>
        </w:rPr>
        <w:t xml:space="preserve"> Musique profane</w:t>
      </w:r>
    </w:p>
    <w:p w:rsidR="00667448" w:rsidRDefault="00667448"/>
    <w:p w:rsidR="00667448" w:rsidRPr="005435F9" w:rsidRDefault="00667448" w:rsidP="00667448">
      <w:pPr>
        <w:spacing w:after="0"/>
        <w:jc w:val="both"/>
        <w:rPr>
          <w:rFonts w:ascii="Times New Roman" w:hAnsi="Times New Roman" w:cs="Helvetica"/>
          <w:szCs w:val="2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4824"/>
        <w:gridCol w:w="1150"/>
        <w:gridCol w:w="883"/>
        <w:gridCol w:w="1194"/>
        <w:gridCol w:w="939"/>
        <w:gridCol w:w="512"/>
      </w:tblGrid>
      <w:tr w:rsidR="00667448" w:rsidRPr="00797A5C" w:rsidTr="00120CA5">
        <w:trPr>
          <w:trHeight w:val="368"/>
        </w:trPr>
        <w:tc>
          <w:tcPr>
            <w:tcW w:w="563" w:type="dxa"/>
          </w:tcPr>
          <w:p w:rsidR="00667448" w:rsidRPr="00797A5C" w:rsidRDefault="00667448" w:rsidP="00120CA5">
            <w:pPr>
              <w:spacing w:after="0"/>
              <w:ind w:right="-29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990" w:type="dxa"/>
            <w:gridSpan w:val="5"/>
            <w:shd w:val="clear" w:color="auto" w:fill="D9D9D9"/>
          </w:tcPr>
          <w:p w:rsidR="00667448" w:rsidRPr="00797A5C" w:rsidRDefault="00667448" w:rsidP="00120CA5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797A5C">
              <w:rPr>
                <w:rFonts w:ascii="Times New Roman" w:eastAsia="Calibri" w:hAnsi="Times New Roman"/>
                <w:b/>
              </w:rPr>
              <w:t>Réaliser des projets musicaux d’interprétation ou de création</w:t>
            </w:r>
          </w:p>
        </w:tc>
        <w:tc>
          <w:tcPr>
            <w:tcW w:w="512" w:type="dxa"/>
          </w:tcPr>
          <w:p w:rsidR="00667448" w:rsidRPr="00797A5C" w:rsidRDefault="00667448" w:rsidP="00120CA5">
            <w:pPr>
              <w:spacing w:after="0"/>
              <w:ind w:right="-290"/>
              <w:rPr>
                <w:rFonts w:ascii="Times New Roman" w:eastAsia="Calibri" w:hAnsi="Times New Roman"/>
              </w:rPr>
            </w:pPr>
          </w:p>
        </w:tc>
      </w:tr>
      <w:tr w:rsidR="00667448" w:rsidRPr="00797A5C" w:rsidTr="00120CA5">
        <w:trPr>
          <w:cantSplit/>
          <w:trHeight w:val="748"/>
        </w:trPr>
        <w:tc>
          <w:tcPr>
            <w:tcW w:w="563" w:type="dxa"/>
            <w:vMerge w:val="restart"/>
            <w:tcBorders>
              <w:bottom w:val="single" w:sz="4" w:space="0" w:color="000000"/>
            </w:tcBorders>
            <w:shd w:val="clear" w:color="auto" w:fill="D9D9D9"/>
            <w:textDirection w:val="btLr"/>
          </w:tcPr>
          <w:p w:rsidR="00667448" w:rsidRPr="00797A5C" w:rsidRDefault="00667448" w:rsidP="00120CA5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797A5C">
              <w:rPr>
                <w:rFonts w:ascii="Times New Roman" w:eastAsia="Calibri" w:hAnsi="Times New Roman"/>
                <w:b/>
              </w:rPr>
              <w:t>Explorer, imaginer, créer et produire</w:t>
            </w:r>
          </w:p>
        </w:tc>
        <w:tc>
          <w:tcPr>
            <w:tcW w:w="4824" w:type="dxa"/>
            <w:tcBorders>
              <w:bottom w:val="single" w:sz="4" w:space="0" w:color="000000"/>
            </w:tcBorders>
          </w:tcPr>
          <w:p w:rsidR="00667448" w:rsidRDefault="00667448" w:rsidP="00120CA5">
            <w:pPr>
              <w:spacing w:after="0"/>
              <w:ind w:right="-290"/>
              <w:jc w:val="center"/>
              <w:rPr>
                <w:rFonts w:ascii="Times New Roman" w:eastAsia="Calibri" w:hAnsi="Times New Roman"/>
                <w:sz w:val="22"/>
              </w:rPr>
            </w:pPr>
            <w:r w:rsidRPr="00797A5C">
              <w:rPr>
                <w:rFonts w:ascii="Times New Roman" w:eastAsia="Calibri" w:hAnsi="Times New Roman"/>
                <w:sz w:val="22"/>
              </w:rPr>
              <w:t xml:space="preserve"> </w:t>
            </w:r>
          </w:p>
          <w:p w:rsidR="00667448" w:rsidRPr="00797A5C" w:rsidRDefault="00667448" w:rsidP="00120CA5">
            <w:pPr>
              <w:spacing w:after="0"/>
              <w:ind w:right="-290"/>
              <w:jc w:val="center"/>
              <w:rPr>
                <w:rFonts w:ascii="Times New Roman" w:eastAsia="Calibri" w:hAnsi="Times New Roman"/>
                <w:sz w:val="22"/>
              </w:rPr>
            </w:pPr>
          </w:p>
          <w:p w:rsidR="00667448" w:rsidRDefault="00667448" w:rsidP="00120CA5">
            <w:pPr>
              <w:spacing w:after="0"/>
              <w:ind w:right="-290"/>
              <w:rPr>
                <w:b/>
                <w:u w:val="single"/>
              </w:rPr>
            </w:pPr>
            <w:r w:rsidRPr="005F3CBE">
              <w:rPr>
                <w:b/>
                <w:u w:val="single"/>
              </w:rPr>
              <w:t>Situations d’évaluation :</w:t>
            </w:r>
          </w:p>
          <w:p w:rsidR="00667448" w:rsidRPr="00797A5C" w:rsidRDefault="00667448" w:rsidP="00120CA5">
            <w:pPr>
              <w:jc w:val="center"/>
              <w:rPr>
                <w:rFonts w:ascii="Times New Roman" w:eastAsia="Calibri" w:hAnsi="Times New Roman"/>
                <w:sz w:val="22"/>
              </w:rPr>
            </w:pPr>
            <w:r w:rsidRPr="003B5B12">
              <w:rPr>
                <w:rFonts w:ascii="Times New Roman" w:hAnsi="Times New Roman"/>
                <w:b/>
                <w:i/>
                <w:sz w:val="28"/>
              </w:rPr>
              <w:t>Je suis capable :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  <w:vAlign w:val="center"/>
          </w:tcPr>
          <w:p w:rsidR="00667448" w:rsidRPr="00797A5C" w:rsidRDefault="00667448" w:rsidP="00120CA5">
            <w:pPr>
              <w:spacing w:after="0"/>
              <w:jc w:val="center"/>
              <w:rPr>
                <w:rFonts w:ascii="Times New Roman" w:eastAsia="Calibri" w:hAnsi="Times New Roman"/>
                <w:sz w:val="22"/>
              </w:rPr>
            </w:pPr>
            <w:r w:rsidRPr="009149F8">
              <w:rPr>
                <w:rFonts w:ascii="Times New Roman" w:hAnsi="Times New Roman"/>
                <w:sz w:val="20"/>
              </w:rPr>
              <w:t>Maitrise insuffisante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:rsidR="00667448" w:rsidRPr="00797A5C" w:rsidRDefault="00667448" w:rsidP="00120CA5">
            <w:pPr>
              <w:spacing w:after="0"/>
              <w:jc w:val="center"/>
              <w:rPr>
                <w:rFonts w:ascii="Times New Roman" w:eastAsia="Calibri" w:hAnsi="Times New Roman"/>
                <w:sz w:val="22"/>
              </w:rPr>
            </w:pPr>
            <w:r w:rsidRPr="009149F8">
              <w:rPr>
                <w:rFonts w:ascii="Times New Roman" w:hAnsi="Times New Roman"/>
                <w:sz w:val="20"/>
              </w:rPr>
              <w:t>Maitrise fragile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  <w:vAlign w:val="center"/>
          </w:tcPr>
          <w:p w:rsidR="00667448" w:rsidRPr="00797A5C" w:rsidRDefault="00667448" w:rsidP="00120CA5">
            <w:pPr>
              <w:spacing w:after="0"/>
              <w:jc w:val="center"/>
              <w:rPr>
                <w:rFonts w:ascii="Times New Roman" w:eastAsia="Calibri" w:hAnsi="Times New Roman"/>
                <w:sz w:val="22"/>
              </w:rPr>
            </w:pPr>
            <w:r w:rsidRPr="009149F8">
              <w:rPr>
                <w:rFonts w:ascii="Times New Roman" w:hAnsi="Times New Roman"/>
                <w:sz w:val="20"/>
              </w:rPr>
              <w:t>Maitrise satisfaisante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:rsidR="00667448" w:rsidRPr="00797A5C" w:rsidRDefault="00667448" w:rsidP="00120CA5">
            <w:pPr>
              <w:spacing w:after="0"/>
              <w:jc w:val="center"/>
              <w:rPr>
                <w:rFonts w:ascii="Times New Roman" w:eastAsia="Calibri" w:hAnsi="Times New Roman"/>
                <w:sz w:val="22"/>
              </w:rPr>
            </w:pPr>
            <w:r w:rsidRPr="009149F8">
              <w:rPr>
                <w:rFonts w:ascii="Times New Roman" w:hAnsi="Times New Roman"/>
                <w:sz w:val="20"/>
              </w:rPr>
              <w:t>Très bonne maîtrise</w:t>
            </w:r>
          </w:p>
        </w:tc>
        <w:tc>
          <w:tcPr>
            <w:tcW w:w="512" w:type="dxa"/>
            <w:vMerge w:val="restart"/>
            <w:tcBorders>
              <w:bottom w:val="single" w:sz="4" w:space="0" w:color="000000"/>
            </w:tcBorders>
            <w:shd w:val="clear" w:color="auto" w:fill="D9D9D9"/>
            <w:textDirection w:val="tbRl"/>
          </w:tcPr>
          <w:p w:rsidR="00667448" w:rsidRPr="00797A5C" w:rsidRDefault="00667448" w:rsidP="00120CA5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797A5C">
              <w:rPr>
                <w:rFonts w:ascii="Times New Roman" w:eastAsia="Calibri" w:hAnsi="Times New Roman"/>
                <w:b/>
              </w:rPr>
              <w:t>Echanger, partager, argumenter et débattre</w:t>
            </w:r>
          </w:p>
        </w:tc>
      </w:tr>
      <w:tr w:rsidR="00667448" w:rsidRPr="00797A5C" w:rsidTr="00120CA5">
        <w:trPr>
          <w:cantSplit/>
          <w:trHeight w:val="1234"/>
        </w:trPr>
        <w:tc>
          <w:tcPr>
            <w:tcW w:w="563" w:type="dxa"/>
            <w:vMerge/>
            <w:shd w:val="clear" w:color="auto" w:fill="D9D9D9"/>
            <w:textDirection w:val="btLr"/>
          </w:tcPr>
          <w:p w:rsidR="00667448" w:rsidRPr="00797A5C" w:rsidRDefault="00667448" w:rsidP="00120CA5">
            <w:pPr>
              <w:spacing w:after="0"/>
              <w:ind w:left="11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824" w:type="dxa"/>
            <w:shd w:val="clear" w:color="auto" w:fill="auto"/>
          </w:tcPr>
          <w:p w:rsidR="00667448" w:rsidRDefault="00667448" w:rsidP="00667448">
            <w:pPr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  <w:p w:rsidR="00667448" w:rsidRPr="0009402D" w:rsidRDefault="00667448" w:rsidP="00667448">
            <w:pPr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9402D">
              <w:rPr>
                <w:rFonts w:ascii="Times New Roman" w:eastAsiaTheme="minorHAnsi" w:hAnsi="Times New Roman" w:cstheme="minorBidi"/>
                <w:sz w:val="20"/>
                <w:szCs w:val="20"/>
              </w:rPr>
              <w:t>Identifier par comparaison les différences et ressemblances entre ce que j’entends et ce que je produis :</w:t>
            </w:r>
          </w:p>
          <w:p w:rsidR="00667448" w:rsidRPr="0009402D" w:rsidRDefault="00667448" w:rsidP="00120CA5">
            <w:pPr>
              <w:spacing w:after="0"/>
              <w:ind w:left="72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  <w:p w:rsidR="00667448" w:rsidRDefault="00667448" w:rsidP="00667448">
            <w:pPr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9402D">
              <w:rPr>
                <w:rFonts w:ascii="Times New Roman" w:eastAsiaTheme="minorHAnsi" w:hAnsi="Times New Roman" w:cstheme="minorBidi"/>
                <w:sz w:val="20"/>
                <w:szCs w:val="20"/>
              </w:rPr>
              <w:t>Distinguer une musique profane d’une musique sacrée</w:t>
            </w:r>
          </w:p>
          <w:p w:rsidR="00667448" w:rsidRPr="0009402D" w:rsidRDefault="00667448" w:rsidP="00667448">
            <w:pPr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Reconnaître du chant a capella</w:t>
            </w:r>
          </w:p>
          <w:p w:rsidR="00667448" w:rsidRPr="0009402D" w:rsidRDefault="00667448" w:rsidP="00667448">
            <w:pPr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9402D">
              <w:rPr>
                <w:rFonts w:ascii="Times New Roman" w:eastAsiaTheme="minorHAnsi" w:hAnsi="Times New Roman" w:cstheme="minorBidi"/>
                <w:sz w:val="20"/>
                <w:szCs w:val="20"/>
              </w:rPr>
              <w:t>Reconnaître du chant responsorial</w:t>
            </w:r>
          </w:p>
          <w:p w:rsidR="00667448" w:rsidRPr="0009402D" w:rsidRDefault="00667448" w:rsidP="00667448">
            <w:pPr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9402D">
              <w:rPr>
                <w:rFonts w:ascii="Times New Roman" w:eastAsiaTheme="minorHAnsi" w:hAnsi="Times New Roman" w:cstheme="minorBidi"/>
                <w:sz w:val="20"/>
                <w:szCs w:val="20"/>
              </w:rPr>
              <w:t>Entendre un bourdon</w:t>
            </w:r>
          </w:p>
          <w:p w:rsidR="00667448" w:rsidRDefault="00667448" w:rsidP="00667448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9402D">
              <w:rPr>
                <w:rFonts w:ascii="Times New Roman" w:eastAsiaTheme="minorHAnsi" w:hAnsi="Times New Roman" w:cstheme="minorBidi"/>
                <w:sz w:val="20"/>
                <w:szCs w:val="20"/>
              </w:rPr>
              <w:t>Distinguer monodie et polyphonie</w:t>
            </w:r>
          </w:p>
          <w:p w:rsidR="00667448" w:rsidRPr="0009402D" w:rsidRDefault="00667448" w:rsidP="00667448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Distinguer un faux bourdon</w:t>
            </w:r>
          </w:p>
          <w:p w:rsidR="00667448" w:rsidRPr="0009402D" w:rsidRDefault="00667448" w:rsidP="00120CA5">
            <w:pPr>
              <w:pStyle w:val="Paragraphedeliste"/>
              <w:spacing w:after="0"/>
              <w:ind w:left="108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667448" w:rsidRPr="00446ED1" w:rsidRDefault="00667448" w:rsidP="00120CA5">
            <w:pPr>
              <w:spacing w:before="120" w:after="120"/>
              <w:ind w:left="720" w:right="-290"/>
              <w:rPr>
                <w:b/>
                <w:u w:val="single"/>
              </w:rPr>
            </w:pPr>
          </w:p>
        </w:tc>
        <w:tc>
          <w:tcPr>
            <w:tcW w:w="883" w:type="dxa"/>
          </w:tcPr>
          <w:p w:rsidR="00667448" w:rsidRPr="00446ED1" w:rsidRDefault="00667448" w:rsidP="00120CA5">
            <w:pPr>
              <w:spacing w:before="120" w:after="120"/>
              <w:ind w:left="720" w:right="-290"/>
              <w:rPr>
                <w:b/>
                <w:u w:val="single"/>
              </w:rPr>
            </w:pPr>
          </w:p>
        </w:tc>
        <w:tc>
          <w:tcPr>
            <w:tcW w:w="1194" w:type="dxa"/>
          </w:tcPr>
          <w:p w:rsidR="00667448" w:rsidRPr="00446ED1" w:rsidRDefault="00667448" w:rsidP="00120CA5">
            <w:pPr>
              <w:spacing w:before="120" w:after="120"/>
              <w:ind w:left="720" w:right="-290"/>
              <w:rPr>
                <w:b/>
                <w:u w:val="single"/>
              </w:rPr>
            </w:pPr>
          </w:p>
        </w:tc>
        <w:tc>
          <w:tcPr>
            <w:tcW w:w="939" w:type="dxa"/>
          </w:tcPr>
          <w:p w:rsidR="00667448" w:rsidRPr="00446ED1" w:rsidRDefault="00667448" w:rsidP="00120CA5">
            <w:pPr>
              <w:spacing w:before="120" w:after="120"/>
              <w:ind w:left="720" w:right="-290"/>
              <w:rPr>
                <w:b/>
                <w:u w:val="single"/>
              </w:rPr>
            </w:pPr>
          </w:p>
        </w:tc>
        <w:tc>
          <w:tcPr>
            <w:tcW w:w="512" w:type="dxa"/>
            <w:vMerge/>
            <w:shd w:val="clear" w:color="auto" w:fill="D9D9D9"/>
            <w:textDirection w:val="tbRl"/>
          </w:tcPr>
          <w:p w:rsidR="00667448" w:rsidRPr="00797A5C" w:rsidRDefault="00667448" w:rsidP="00120CA5">
            <w:pPr>
              <w:spacing w:after="0"/>
              <w:ind w:left="113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667448" w:rsidRPr="00797A5C" w:rsidTr="00120CA5">
        <w:trPr>
          <w:trHeight w:val="366"/>
        </w:trPr>
        <w:tc>
          <w:tcPr>
            <w:tcW w:w="563" w:type="dxa"/>
          </w:tcPr>
          <w:p w:rsidR="00667448" w:rsidRPr="00797A5C" w:rsidRDefault="00667448" w:rsidP="00120CA5">
            <w:pPr>
              <w:spacing w:after="0"/>
              <w:ind w:right="-290"/>
              <w:rPr>
                <w:rFonts w:ascii="Times New Roman" w:eastAsia="Calibri" w:hAnsi="Times New Roman"/>
              </w:rPr>
            </w:pPr>
          </w:p>
        </w:tc>
        <w:tc>
          <w:tcPr>
            <w:tcW w:w="8990" w:type="dxa"/>
            <w:gridSpan w:val="5"/>
            <w:shd w:val="clear" w:color="auto" w:fill="D9D9D9"/>
          </w:tcPr>
          <w:p w:rsidR="00667448" w:rsidRPr="00797A5C" w:rsidRDefault="00667448" w:rsidP="00120CA5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797A5C">
              <w:rPr>
                <w:rFonts w:ascii="Times New Roman" w:eastAsia="Calibri" w:hAnsi="Times New Roman"/>
                <w:b/>
              </w:rPr>
              <w:t>Ecouter, comparer, construire une culture musicale commune</w:t>
            </w:r>
          </w:p>
        </w:tc>
        <w:tc>
          <w:tcPr>
            <w:tcW w:w="512" w:type="dxa"/>
          </w:tcPr>
          <w:p w:rsidR="00667448" w:rsidRPr="00797A5C" w:rsidRDefault="00667448" w:rsidP="00120CA5">
            <w:pPr>
              <w:spacing w:after="0"/>
              <w:ind w:right="-290"/>
              <w:rPr>
                <w:rFonts w:ascii="Times New Roman" w:eastAsia="Calibri" w:hAnsi="Times New Roman"/>
              </w:rPr>
            </w:pPr>
          </w:p>
        </w:tc>
      </w:tr>
    </w:tbl>
    <w:p w:rsidR="00667448" w:rsidRDefault="00667448"/>
    <w:p w:rsidR="00065EF3" w:rsidRDefault="00065EF3"/>
    <w:p w:rsidR="00065EF3" w:rsidRPr="00065EF3" w:rsidRDefault="00065EF3"/>
    <w:sectPr w:rsidR="00065EF3" w:rsidRPr="0006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335E"/>
    <w:multiLevelType w:val="hybridMultilevel"/>
    <w:tmpl w:val="5C7ECA86"/>
    <w:lvl w:ilvl="0" w:tplc="77CC6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817C8"/>
    <w:multiLevelType w:val="hybridMultilevel"/>
    <w:tmpl w:val="6D1A1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3"/>
    <w:rsid w:val="00065EF3"/>
    <w:rsid w:val="00103AE1"/>
    <w:rsid w:val="00667448"/>
    <w:rsid w:val="00E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4506"/>
  <w15:chartTrackingRefBased/>
  <w15:docId w15:val="{3369B79A-131C-4702-8EA0-8BDBCF7C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F3"/>
    <w:pPr>
      <w:spacing w:after="200" w:line="240" w:lineRule="auto"/>
    </w:pPr>
    <w:rPr>
      <w:rFonts w:ascii="Cambria" w:eastAsia="Cambria" w:hAnsi="Cambria" w:cs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65EF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065EF3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rsid w:val="0066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antoinebez2/monopol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bezins</dc:creator>
  <cp:keywords/>
  <dc:description/>
  <cp:lastModifiedBy>antoine bezins</cp:lastModifiedBy>
  <cp:revision>2</cp:revision>
  <dcterms:created xsi:type="dcterms:W3CDTF">2020-03-19T23:48:00Z</dcterms:created>
  <dcterms:modified xsi:type="dcterms:W3CDTF">2020-03-20T00:02:00Z</dcterms:modified>
</cp:coreProperties>
</file>